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5386"/>
        <w:gridCol w:w="3260"/>
      </w:tblGrid>
      <w:tr w:rsidR="000C6F38" w:rsidRPr="000C6F38" w:rsidTr="001F5C06">
        <w:tc>
          <w:tcPr>
            <w:tcW w:w="14317" w:type="dxa"/>
            <w:gridSpan w:val="4"/>
            <w:shd w:val="clear" w:color="auto" w:fill="D9D9D9"/>
          </w:tcPr>
          <w:p w:rsidR="000C6F38" w:rsidRPr="000C6F38" w:rsidRDefault="000C6F38" w:rsidP="009B0BCD">
            <w:pPr>
              <w:spacing w:before="120" w:after="80" w:line="288" w:lineRule="auto"/>
              <w:contextualSpacing/>
              <w:jc w:val="both"/>
              <w:rPr>
                <w:rFonts w:ascii="Times New Roman" w:eastAsia="Calibri" w:hAnsi="Times New Roman" w:cs="Times New Roman"/>
                <w:b/>
                <w:sz w:val="26"/>
                <w:szCs w:val="26"/>
                <w:lang w:val="fr-FR"/>
              </w:rPr>
            </w:pPr>
            <w:bookmarkStart w:id="0" w:name="_GoBack"/>
            <w:bookmarkEnd w:id="0"/>
            <w:r w:rsidRPr="000C6F38">
              <w:rPr>
                <w:rFonts w:ascii="Times New Roman" w:eastAsia="Calibri" w:hAnsi="Times New Roman" w:cs="Times New Roman"/>
                <w:b/>
                <w:sz w:val="26"/>
                <w:szCs w:val="26"/>
                <w:lang w:val="fr-FR"/>
              </w:rPr>
              <w:t xml:space="preserve">Dự thảo Nghị định </w:t>
            </w:r>
            <w:r w:rsidRPr="000C6F38">
              <w:rPr>
                <w:rFonts w:ascii="Times New Roman" w:eastAsia="Calibri" w:hAnsi="Times New Roman" w:cs="Times New Roman"/>
                <w:b/>
                <w:iCs/>
                <w:sz w:val="26"/>
                <w:szCs w:val="26"/>
                <w:lang w:val="nl-NL"/>
              </w:rPr>
              <w:t>về kinh doanh đặt cược đua ngựa, đua chó và bóng đá quốc tế</w:t>
            </w:r>
          </w:p>
        </w:tc>
      </w:tr>
      <w:tr w:rsidR="000C6F38" w:rsidRPr="009B0BCD"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1</w:t>
            </w:r>
          </w:p>
        </w:tc>
        <w:tc>
          <w:tcPr>
            <w:tcW w:w="5103" w:type="dxa"/>
            <w:shd w:val="clear" w:color="auto" w:fill="auto"/>
          </w:tcPr>
          <w:p w:rsidR="000C6F38" w:rsidRPr="000C6F38" w:rsidRDefault="000C6F38" w:rsidP="000C6F38">
            <w:pPr>
              <w:spacing w:before="120" w:after="80" w:line="288" w:lineRule="auto"/>
              <w:rPr>
                <w:rFonts w:ascii="Times New Roman" w:eastAsia="Times New Roman" w:hAnsi="Times New Roman" w:cs="Times New Roman"/>
                <w:b/>
                <w:sz w:val="26"/>
                <w:szCs w:val="26"/>
                <w:lang w:val="fr-FR"/>
              </w:rPr>
            </w:pPr>
            <w:bookmarkStart w:id="1" w:name="_Toc333502585"/>
            <w:r w:rsidRPr="000C6F38">
              <w:rPr>
                <w:rFonts w:ascii="Times New Roman" w:eastAsia="Times New Roman" w:hAnsi="Times New Roman" w:cs="Times New Roman"/>
                <w:b/>
                <w:sz w:val="26"/>
                <w:szCs w:val="26"/>
                <w:lang w:val="fr-FR"/>
              </w:rPr>
              <w:t>Điều 4. Các hành vi bị nghiêm cấm trong kinh doanh đặt cược</w:t>
            </w:r>
            <w:bookmarkEnd w:id="1"/>
          </w:p>
          <w:p w:rsidR="000C6F38" w:rsidRPr="000C6F38" w:rsidRDefault="000C6F38" w:rsidP="000C6F38">
            <w:pPr>
              <w:spacing w:before="120" w:after="80" w:line="288" w:lineRule="auto"/>
              <w:jc w:val="both"/>
              <w:rPr>
                <w:rFonts w:ascii="Times New Roman" w:eastAsia="Times New Roman" w:hAnsi="Times New Roman" w:cs="Times New Roman"/>
                <w:b/>
                <w:sz w:val="26"/>
                <w:szCs w:val="26"/>
                <w:lang w:val="fr-FR"/>
              </w:rPr>
            </w:pPr>
            <w:r w:rsidRPr="000C6F38">
              <w:rPr>
                <w:rFonts w:ascii="Times New Roman" w:eastAsia="Calibri" w:hAnsi="Times New Roman" w:cs="Times New Roman"/>
                <w:sz w:val="26"/>
                <w:szCs w:val="26"/>
                <w:lang w:val="vi-VN"/>
              </w:rPr>
              <w:t xml:space="preserve">16. Các </w:t>
            </w:r>
            <w:r w:rsidRPr="000C6F38">
              <w:rPr>
                <w:rFonts w:ascii="Times New Roman" w:eastAsia="Calibri" w:hAnsi="Times New Roman" w:cs="Times New Roman"/>
                <w:b/>
                <w:sz w:val="26"/>
                <w:szCs w:val="26"/>
                <w:lang w:val="vi-VN"/>
              </w:rPr>
              <w:t>hành vi bị nghiêm cấm khác</w:t>
            </w:r>
            <w:r w:rsidRPr="000C6F38">
              <w:rPr>
                <w:rFonts w:ascii="Times New Roman" w:eastAsia="Calibri" w:hAnsi="Times New Roman" w:cs="Times New Roman"/>
                <w:sz w:val="26"/>
                <w:szCs w:val="26"/>
                <w:lang w:val="vi-VN"/>
              </w:rPr>
              <w:t xml:space="preserve"> theo quy định của pháp luật.</w:t>
            </w:r>
          </w:p>
        </w:tc>
        <w:tc>
          <w:tcPr>
            <w:tcW w:w="5386"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Quy định này là không rõ ràng, dễ bị áp dụng tùy tiện.</w:t>
            </w:r>
          </w:p>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lang w:val="fr-FR"/>
              </w:rPr>
              <w:t>Đề nghị bỏ quy định này</w:t>
            </w:r>
            <w:r w:rsidRPr="000C6F38">
              <w:rPr>
                <w:rFonts w:ascii="Times New Roman" w:eastAsia="Calibri" w:hAnsi="Times New Roman" w:cs="Times New Roman"/>
                <w:sz w:val="26"/>
                <w:szCs w:val="26"/>
                <w:lang w:val="fr-FR"/>
              </w:rPr>
              <w:t>.</w:t>
            </w:r>
          </w:p>
        </w:tc>
      </w:tr>
      <w:tr w:rsidR="000C6F38" w:rsidRPr="000C6F38"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2</w:t>
            </w:r>
          </w:p>
        </w:tc>
        <w:tc>
          <w:tcPr>
            <w:tcW w:w="5103" w:type="dxa"/>
            <w:shd w:val="clear" w:color="auto" w:fill="auto"/>
          </w:tcPr>
          <w:p w:rsidR="000C6F38" w:rsidRPr="000C6F38" w:rsidRDefault="000C6F38" w:rsidP="000C6F38">
            <w:pPr>
              <w:spacing w:before="120" w:after="80" w:line="288" w:lineRule="auto"/>
              <w:jc w:val="both"/>
              <w:rPr>
                <w:rFonts w:ascii="Times New Roman" w:eastAsia="Times New Roman" w:hAnsi="Times New Roman" w:cs="Times New Roman"/>
                <w:b/>
                <w:sz w:val="26"/>
                <w:szCs w:val="26"/>
                <w:lang w:val="fr-FR"/>
              </w:rPr>
            </w:pPr>
            <w:r w:rsidRPr="000C6F38">
              <w:rPr>
                <w:rFonts w:ascii="Times New Roman" w:eastAsia="Times New Roman" w:hAnsi="Times New Roman" w:cs="Times New Roman"/>
                <w:b/>
                <w:sz w:val="26"/>
                <w:szCs w:val="26"/>
                <w:lang w:val="fr-FR"/>
              </w:rPr>
              <w:t>Giới hạn mức tham gia đặt cược (Điều 8)</w:t>
            </w:r>
          </w:p>
          <w:p w:rsidR="000C6F38" w:rsidRPr="000C6F38" w:rsidRDefault="000C6F38" w:rsidP="000C6F38">
            <w:pPr>
              <w:widowControl w:val="0"/>
              <w:spacing w:before="120" w:after="80" w:line="288" w:lineRule="auto"/>
              <w:jc w:val="both"/>
              <w:rPr>
                <w:rFonts w:ascii="Times New Roman" w:eastAsia="Calibri" w:hAnsi="Times New Roman" w:cs="Times New Roman"/>
                <w:b/>
                <w:bCs/>
                <w:iCs/>
                <w:sz w:val="26"/>
                <w:szCs w:val="26"/>
                <w:lang w:val="nl-NL"/>
              </w:rPr>
            </w:pPr>
            <w:r w:rsidRPr="000C6F38">
              <w:rPr>
                <w:rFonts w:ascii="Times New Roman" w:eastAsia="Calibri" w:hAnsi="Times New Roman" w:cs="Times New Roman"/>
                <w:bCs/>
                <w:iCs/>
                <w:sz w:val="26"/>
                <w:szCs w:val="26"/>
                <w:lang w:val="nl-NL"/>
              </w:rPr>
              <w:t xml:space="preserve">1. </w:t>
            </w:r>
            <w:r w:rsidRPr="000C6F38">
              <w:rPr>
                <w:rFonts w:ascii="Times New Roman" w:eastAsia="Calibri" w:hAnsi="Times New Roman" w:cs="Times New Roman"/>
                <w:b/>
                <w:bCs/>
                <w:iCs/>
                <w:sz w:val="26"/>
                <w:szCs w:val="26"/>
                <w:lang w:val="nl-NL"/>
              </w:rPr>
              <w:t>Mức đặt cược tối thiểu</w:t>
            </w:r>
            <w:r w:rsidRPr="000C6F38">
              <w:rPr>
                <w:rFonts w:ascii="Times New Roman" w:eastAsia="Calibri" w:hAnsi="Times New Roman" w:cs="Times New Roman"/>
                <w:bCs/>
                <w:iCs/>
                <w:sz w:val="26"/>
                <w:szCs w:val="26"/>
                <w:lang w:val="nl-NL"/>
              </w:rPr>
              <w:t xml:space="preserve"> cho một lần đặt cược là 10.000 đồng (mười nghìn đồng). </w:t>
            </w:r>
          </w:p>
          <w:p w:rsidR="000C6F38" w:rsidRPr="000C6F38" w:rsidRDefault="000C6F38" w:rsidP="000C6F38">
            <w:pPr>
              <w:widowControl w:val="0"/>
              <w:spacing w:before="120" w:after="80" w:line="288" w:lineRule="auto"/>
              <w:jc w:val="both"/>
              <w:rPr>
                <w:rFonts w:ascii="Times New Roman" w:eastAsia="Calibri" w:hAnsi="Times New Roman" w:cs="Times New Roman"/>
                <w:bCs/>
                <w:iCs/>
                <w:sz w:val="26"/>
                <w:szCs w:val="26"/>
                <w:lang w:val="nl-NL"/>
              </w:rPr>
            </w:pPr>
            <w:r w:rsidRPr="000C6F38">
              <w:rPr>
                <w:rFonts w:ascii="Times New Roman" w:eastAsia="Calibri" w:hAnsi="Times New Roman" w:cs="Times New Roman"/>
                <w:bCs/>
                <w:iCs/>
                <w:sz w:val="26"/>
                <w:szCs w:val="26"/>
                <w:lang w:val="nl-NL"/>
              </w:rPr>
              <w:t xml:space="preserve">2. </w:t>
            </w:r>
            <w:r w:rsidRPr="000C6F38">
              <w:rPr>
                <w:rFonts w:ascii="Times New Roman" w:eastAsia="Calibri" w:hAnsi="Times New Roman" w:cs="Times New Roman"/>
                <w:b/>
                <w:bCs/>
                <w:iCs/>
                <w:sz w:val="26"/>
                <w:szCs w:val="26"/>
                <w:lang w:val="nl-NL"/>
              </w:rPr>
              <w:t>Mức đặt cược tối đa</w:t>
            </w:r>
            <w:r w:rsidRPr="000C6F38">
              <w:rPr>
                <w:rFonts w:ascii="Times New Roman" w:eastAsia="Calibri" w:hAnsi="Times New Roman" w:cs="Times New Roman"/>
                <w:bCs/>
                <w:iCs/>
                <w:sz w:val="26"/>
                <w:szCs w:val="26"/>
                <w:lang w:val="nl-NL"/>
              </w:rPr>
              <w:t xml:space="preserve"> mỗi người chơi trong một ngày cho từng sản phẩm đặt cược tại một doanh nghiệp kinh doanh đặt cược là 1.000.000 đồng (một triệu đồng). </w:t>
            </w:r>
          </w:p>
          <w:p w:rsidR="000C6F38" w:rsidRPr="000C6F38" w:rsidRDefault="000C6F38" w:rsidP="000C6F38">
            <w:pPr>
              <w:widowControl w:val="0"/>
              <w:spacing w:before="120" w:after="80" w:line="288" w:lineRule="auto"/>
              <w:jc w:val="both"/>
              <w:rPr>
                <w:rFonts w:ascii="Times New Roman" w:eastAsia="Calibri" w:hAnsi="Times New Roman" w:cs="Times New Roman"/>
                <w:bCs/>
                <w:iCs/>
                <w:sz w:val="26"/>
                <w:szCs w:val="26"/>
                <w:lang w:val="nl-NL"/>
              </w:rPr>
            </w:pPr>
            <w:r w:rsidRPr="000C6F38">
              <w:rPr>
                <w:rFonts w:ascii="Times New Roman" w:eastAsia="Calibri" w:hAnsi="Times New Roman" w:cs="Times New Roman"/>
                <w:bCs/>
                <w:iCs/>
                <w:sz w:val="26"/>
                <w:szCs w:val="26"/>
                <w:lang w:val="nl-NL"/>
              </w:rPr>
              <w:t xml:space="preserve">3. Việc điều chỉnh mức đặt cược tối thiểu và mức đặt cược tối đa quy định tại Khoản 1 và Khoản 2 Điều này thực hiện theo </w:t>
            </w:r>
            <w:r w:rsidRPr="000C6F38">
              <w:rPr>
                <w:rFonts w:ascii="Times New Roman" w:eastAsia="Calibri" w:hAnsi="Times New Roman" w:cs="Times New Roman"/>
                <w:b/>
                <w:bCs/>
                <w:iCs/>
                <w:sz w:val="26"/>
                <w:szCs w:val="26"/>
                <w:lang w:val="nl-NL"/>
              </w:rPr>
              <w:t>quyết định của Thủ tướng Chính phủ trong từng thời kỳ</w:t>
            </w:r>
            <w:r w:rsidRPr="000C6F38">
              <w:rPr>
                <w:rFonts w:ascii="Times New Roman" w:eastAsia="Calibri" w:hAnsi="Times New Roman" w:cs="Times New Roman"/>
                <w:bCs/>
                <w:iCs/>
                <w:sz w:val="26"/>
                <w:szCs w:val="26"/>
                <w:lang w:val="nl-NL"/>
              </w:rPr>
              <w:t xml:space="preserve"> trên cơ sở đề xuất của Bộ Tài chính. </w:t>
            </w:r>
          </w:p>
        </w:tc>
        <w:tc>
          <w:tcPr>
            <w:tcW w:w="5386" w:type="dxa"/>
            <w:shd w:val="clear" w:color="auto" w:fill="auto"/>
          </w:tcPr>
          <w:p w:rsidR="000C6F38" w:rsidRPr="000C6F38" w:rsidRDefault="000C6F38" w:rsidP="000C6F38">
            <w:pPr>
              <w:spacing w:before="120" w:after="80" w:line="288" w:lineRule="auto"/>
              <w:jc w:val="both"/>
              <w:rPr>
                <w:rFonts w:ascii="Times New Roman" w:eastAsia="Times New Roman" w:hAnsi="Times New Roman" w:cs="Times New Roman"/>
                <w:b/>
                <w:sz w:val="26"/>
                <w:szCs w:val="26"/>
                <w:lang w:val="nl-NL"/>
              </w:rPr>
            </w:pPr>
            <w:r w:rsidRPr="000C6F38">
              <w:rPr>
                <w:rFonts w:ascii="Times New Roman" w:eastAsia="Times New Roman" w:hAnsi="Times New Roman" w:cs="Times New Roman"/>
                <w:sz w:val="26"/>
                <w:szCs w:val="26"/>
                <w:lang w:val="nl-NL"/>
              </w:rPr>
              <w:t xml:space="preserve">Cần </w:t>
            </w:r>
            <w:r w:rsidRPr="000C6F38">
              <w:rPr>
                <w:rFonts w:ascii="Times New Roman" w:eastAsia="Times New Roman" w:hAnsi="Times New Roman" w:cs="Times New Roman"/>
                <w:b/>
                <w:sz w:val="26"/>
                <w:szCs w:val="26"/>
                <w:lang w:val="nl-NL"/>
              </w:rPr>
              <w:t>xem xét tính cần thiết của việc quy định luôn trong Nghị định này mức đặt cược tối thiểu và tối đa.</w:t>
            </w:r>
          </w:p>
          <w:p w:rsidR="000C6F38" w:rsidRPr="000C6F38" w:rsidRDefault="000C6F38" w:rsidP="000C6F38">
            <w:pPr>
              <w:spacing w:before="120" w:after="80" w:line="288" w:lineRule="auto"/>
              <w:jc w:val="both"/>
              <w:rPr>
                <w:rFonts w:ascii="Times New Roman" w:eastAsia="Times New Roman" w:hAnsi="Times New Roman" w:cs="Times New Roman"/>
                <w:sz w:val="26"/>
                <w:szCs w:val="26"/>
                <w:lang w:val="nl-NL"/>
              </w:rPr>
            </w:pPr>
            <w:r w:rsidRPr="000C6F38">
              <w:rPr>
                <w:rFonts w:ascii="Times New Roman" w:eastAsia="Times New Roman" w:hAnsi="Times New Roman" w:cs="Times New Roman"/>
                <w:sz w:val="26"/>
                <w:szCs w:val="26"/>
                <w:lang w:val="nl-NL"/>
              </w:rPr>
              <w:t>Nếu đã quy định tại khoản 3 về mức đặt cược sẽ được quyết định trong từng thời kỳ thì khoản 1 và khoản 2 có thể coi là bị vô hiệu hóa hay không?</w:t>
            </w:r>
          </w:p>
          <w:p w:rsidR="000C6F38" w:rsidRPr="000C6F38" w:rsidRDefault="000C6F38" w:rsidP="000C6F38">
            <w:pPr>
              <w:spacing w:before="120" w:after="80" w:line="288" w:lineRule="auto"/>
              <w:jc w:val="both"/>
              <w:rPr>
                <w:rFonts w:ascii="Times New Roman" w:eastAsia="Times New Roman" w:hAnsi="Times New Roman" w:cs="Times New Roman"/>
                <w:sz w:val="26"/>
                <w:szCs w:val="26"/>
                <w:lang w:val="fr-FR"/>
              </w:rPr>
            </w:pPr>
          </w:p>
          <w:p w:rsidR="000C6F38" w:rsidRPr="000C6F38" w:rsidRDefault="000C6F38" w:rsidP="000C6F38">
            <w:pPr>
              <w:spacing w:before="120" w:after="80" w:line="288" w:lineRule="auto"/>
              <w:jc w:val="both"/>
              <w:rPr>
                <w:rFonts w:ascii="Times New Roman" w:eastAsia="Times New Roman" w:hAnsi="Times New Roman" w:cs="Times New Roman"/>
                <w:sz w:val="26"/>
                <w:szCs w:val="26"/>
                <w:lang w:val="fr-FR"/>
              </w:rPr>
            </w:pPr>
          </w:p>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lang w:val="fr-FR"/>
              </w:rPr>
              <w:t>Để bảo đảm tính hợp lý của các mức đặt cược, đề nghị điều chỉnh theo từng thời kỳ.</w:t>
            </w:r>
          </w:p>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rPr>
              <w:t xml:space="preserve">Bỏ </w:t>
            </w:r>
            <w:r w:rsidRPr="000C6F38">
              <w:rPr>
                <w:rFonts w:ascii="Times New Roman" w:eastAsia="Calibri" w:hAnsi="Times New Roman" w:cs="Times New Roman"/>
                <w:sz w:val="26"/>
                <w:szCs w:val="26"/>
              </w:rPr>
              <w:t>khoản 1, khoản 2 Điều 8</w:t>
            </w:r>
          </w:p>
        </w:tc>
      </w:tr>
      <w:tr w:rsidR="000C6F38" w:rsidRPr="000C6F38"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3</w:t>
            </w:r>
          </w:p>
        </w:tc>
        <w:tc>
          <w:tcPr>
            <w:tcW w:w="5103" w:type="dxa"/>
            <w:shd w:val="clear" w:color="auto" w:fill="auto"/>
          </w:tcPr>
          <w:p w:rsidR="000C6F38" w:rsidRPr="000C6F38" w:rsidRDefault="000C6F38" w:rsidP="000C6F38">
            <w:pPr>
              <w:spacing w:before="120" w:after="80" w:line="288" w:lineRule="auto"/>
              <w:rPr>
                <w:rFonts w:ascii="Times New Roman" w:eastAsia="Calibri" w:hAnsi="Times New Roman" w:cs="Times New Roman"/>
                <w:b/>
                <w:sz w:val="26"/>
                <w:szCs w:val="26"/>
                <w:lang w:val="vi-VN"/>
              </w:rPr>
            </w:pPr>
            <w:bookmarkStart w:id="2" w:name="_Toc333502613"/>
            <w:r w:rsidRPr="000C6F38">
              <w:rPr>
                <w:rFonts w:ascii="Times New Roman" w:eastAsia="Calibri" w:hAnsi="Times New Roman" w:cs="Times New Roman"/>
                <w:b/>
                <w:sz w:val="26"/>
                <w:szCs w:val="26"/>
                <w:lang w:val="vi-VN"/>
              </w:rPr>
              <w:t>Hội đồng giám sát cuộc đua</w:t>
            </w:r>
            <w:bookmarkEnd w:id="2"/>
            <w:r w:rsidRPr="000C6F38">
              <w:rPr>
                <w:rFonts w:ascii="Times New Roman" w:eastAsia="Calibri" w:hAnsi="Times New Roman" w:cs="Times New Roman"/>
                <w:b/>
                <w:sz w:val="26"/>
                <w:szCs w:val="26"/>
                <w:lang w:val="vi-VN"/>
              </w:rPr>
              <w:t xml:space="preserve"> (Điều 29)</w:t>
            </w:r>
          </w:p>
          <w:p w:rsidR="000C6F38" w:rsidRPr="000C6F38" w:rsidRDefault="000C6F38" w:rsidP="000C6F38">
            <w:pPr>
              <w:widowControl w:val="0"/>
              <w:spacing w:before="120" w:after="80" w:line="288" w:lineRule="auto"/>
              <w:jc w:val="both"/>
              <w:rPr>
                <w:rFonts w:ascii="Times New Roman" w:eastAsia="Calibri" w:hAnsi="Times New Roman" w:cs="Times New Roman"/>
                <w:sz w:val="26"/>
                <w:szCs w:val="26"/>
                <w:lang w:val="vi-VN"/>
              </w:rPr>
            </w:pPr>
            <w:r w:rsidRPr="000C6F38">
              <w:rPr>
                <w:rFonts w:ascii="Times New Roman" w:eastAsia="Calibri" w:hAnsi="Times New Roman" w:cs="Times New Roman"/>
                <w:sz w:val="26"/>
                <w:szCs w:val="26"/>
                <w:lang w:val="vi-VN"/>
              </w:rPr>
              <w:t>1. Ủy ban nhân dân tỉnh, thành phố trực thuộc Trung ương (sau đây gọi tắt là Ủy ban nhân dân cấp tỉnh) nơi có trường đua ngựa, đua chó có trách nhiệm thành lập Hội đồng giám sát cuộc đua trên cơ sở đề nghị của Sở Tài chính để thực hiện việc giám sát hoạt động đua ngựa, đua chó.</w:t>
            </w:r>
          </w:p>
          <w:p w:rsidR="000C6F38" w:rsidRPr="000C6F38" w:rsidRDefault="000C6F38" w:rsidP="000C6F38">
            <w:pPr>
              <w:widowControl w:val="0"/>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vi-VN"/>
              </w:rPr>
              <w:t xml:space="preserve">2. Thành phần của Hội đồng giám sát cuộc đua bao gồm đại diện của các Sở Tài chính, Sở Văn hoá, Thể thao và Du lịch, Sở Tư pháp, cơ quan </w:t>
            </w:r>
            <w:r w:rsidRPr="000C6F38">
              <w:rPr>
                <w:rFonts w:ascii="Times New Roman" w:eastAsia="Calibri" w:hAnsi="Times New Roman" w:cs="Times New Roman"/>
                <w:sz w:val="26"/>
                <w:szCs w:val="26"/>
                <w:lang w:val="vi-VN"/>
              </w:rPr>
              <w:lastRenderedPageBreak/>
              <w:t>Công an tỉnh, Sở Nông nghiệp và Phát triển nông thôn và đại diện của doanh nghiệp kinh doanh đặt cược đua ngựa, đặt cược đua chó. Tùy vào quy mô hoạt động kinh doanh đặt cược và điều kiện thực tế tại từng tỉnh, thành phố, Ủy ban nhân dân cấp tỉnh quyết định thành phần Hội đồng giám sát cuộc đua trên tinh thần tinh gọn bộ máy và hiệu quả công việc.</w:t>
            </w:r>
          </w:p>
        </w:tc>
        <w:tc>
          <w:tcPr>
            <w:tcW w:w="5386"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lastRenderedPageBreak/>
              <w:t>Cần làm rõ vấn đề về Hội đồng ở các nội dung:</w:t>
            </w:r>
          </w:p>
          <w:p w:rsidR="000C6F38" w:rsidRPr="000C6F38" w:rsidRDefault="000C6F38" w:rsidP="000C6F38">
            <w:pPr>
              <w:numPr>
                <w:ilvl w:val="0"/>
                <w:numId w:val="2"/>
              </w:numPr>
              <w:spacing w:before="120" w:after="80" w:line="288" w:lineRule="auto"/>
              <w:ind w:left="458" w:hanging="425"/>
              <w:contextualSpacing/>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 xml:space="preserve">Trong khi Hội đồng này là do cơ quan nhà nước thành lập thì </w:t>
            </w:r>
            <w:r w:rsidRPr="000C6F38">
              <w:rPr>
                <w:rFonts w:ascii="Times New Roman" w:eastAsia="Calibri" w:hAnsi="Times New Roman" w:cs="Times New Roman"/>
                <w:b/>
                <w:sz w:val="26"/>
                <w:szCs w:val="26"/>
                <w:lang w:val="fr-FR"/>
              </w:rPr>
              <w:t>việc “có” hay “không có” sẽ không thuộc về trách nhiệm của doanh nghiệp</w:t>
            </w:r>
            <w:r w:rsidRPr="000C6F38">
              <w:rPr>
                <w:rFonts w:ascii="Times New Roman" w:eastAsia="Calibri" w:hAnsi="Times New Roman" w:cs="Times New Roman"/>
                <w:sz w:val="26"/>
                <w:szCs w:val="26"/>
                <w:lang w:val="fr-FR"/>
              </w:rPr>
              <w:t>.</w:t>
            </w:r>
          </w:p>
          <w:p w:rsidR="000C6F38" w:rsidRPr="000C6F38" w:rsidRDefault="000C6F38" w:rsidP="000C6F38">
            <w:pPr>
              <w:spacing w:before="120" w:after="80" w:line="288" w:lineRule="auto"/>
              <w:ind w:left="458" w:hanging="425"/>
              <w:contextualSpacing/>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 xml:space="preserve">      Vì vậy, quy định như tại Điều 24 về Điều kiện tổ chức đua ngựa, đua chó: </w:t>
            </w:r>
            <w:r w:rsidRPr="000C6F38">
              <w:rPr>
                <w:rFonts w:ascii="Times New Roman" w:eastAsia="Calibri" w:hAnsi="Times New Roman" w:cs="Times New Roman"/>
                <w:i/>
                <w:sz w:val="26"/>
                <w:szCs w:val="26"/>
                <w:lang w:val="fr-FR"/>
              </w:rPr>
              <w:t xml:space="preserve">“…3.d. </w:t>
            </w:r>
            <w:r w:rsidRPr="000C6F38">
              <w:rPr>
                <w:rFonts w:ascii="Times New Roman" w:eastAsia="Calibri" w:hAnsi="Times New Roman" w:cs="Times New Roman"/>
                <w:b/>
                <w:i/>
                <w:sz w:val="26"/>
                <w:szCs w:val="26"/>
                <w:u w:val="single"/>
                <w:lang w:val="fr-FR"/>
              </w:rPr>
              <w:t>Có</w:t>
            </w:r>
            <w:r w:rsidRPr="000C6F38">
              <w:rPr>
                <w:rFonts w:ascii="Times New Roman" w:eastAsia="Calibri" w:hAnsi="Times New Roman" w:cs="Times New Roman"/>
                <w:i/>
                <w:sz w:val="26"/>
                <w:szCs w:val="26"/>
                <w:lang w:val="fr-FR"/>
              </w:rPr>
              <w:t xml:space="preserve"> Trọng tài, Hội đồng giám sát cuộc đua như quy định tại Nghị định này” </w:t>
            </w:r>
            <w:r w:rsidRPr="000C6F38">
              <w:rPr>
                <w:rFonts w:ascii="Times New Roman" w:eastAsia="Calibri" w:hAnsi="Times New Roman" w:cs="Times New Roman"/>
                <w:sz w:val="26"/>
                <w:szCs w:val="26"/>
                <w:lang w:val="fr-FR"/>
              </w:rPr>
              <w:t>là bất hợp lý.</w:t>
            </w:r>
          </w:p>
          <w:p w:rsidR="000C6F38" w:rsidRPr="000C6F38" w:rsidRDefault="000C6F38" w:rsidP="000C6F38">
            <w:pPr>
              <w:numPr>
                <w:ilvl w:val="0"/>
                <w:numId w:val="2"/>
              </w:numPr>
              <w:spacing w:before="120" w:after="80" w:line="288" w:lineRule="auto"/>
              <w:ind w:left="458" w:hanging="425"/>
              <w:contextualSpacing/>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lastRenderedPageBreak/>
              <w:t xml:space="preserve">Nếu doanh nghiệp tổ chức đua chó, đua ngựa và phải có sự giám sát của Hội đồng thì phải </w:t>
            </w:r>
            <w:r w:rsidRPr="000C6F38">
              <w:rPr>
                <w:rFonts w:ascii="Times New Roman" w:eastAsia="Calibri" w:hAnsi="Times New Roman" w:cs="Times New Roman"/>
                <w:b/>
                <w:sz w:val="26"/>
                <w:szCs w:val="26"/>
                <w:lang w:val="fr-FR"/>
              </w:rPr>
              <w:t xml:space="preserve">thực hiện thủ tục gì để có thể “mời” Hội đồng đến cuộc đua </w:t>
            </w:r>
            <w:r w:rsidRPr="000C6F38">
              <w:rPr>
                <w:rFonts w:ascii="Times New Roman" w:eastAsia="Calibri" w:hAnsi="Times New Roman" w:cs="Times New Roman"/>
                <w:sz w:val="26"/>
                <w:szCs w:val="26"/>
                <w:lang w:val="fr-FR"/>
              </w:rPr>
              <w:t>của mình?</w:t>
            </w:r>
          </w:p>
          <w:p w:rsidR="000C6F38" w:rsidRPr="000C6F38" w:rsidRDefault="000C6F38" w:rsidP="000C6F38">
            <w:pPr>
              <w:numPr>
                <w:ilvl w:val="0"/>
                <w:numId w:val="2"/>
              </w:numPr>
              <w:spacing w:before="120" w:after="80" w:line="288" w:lineRule="auto"/>
              <w:ind w:left="458" w:hanging="425"/>
              <w:contextualSpacing/>
              <w:jc w:val="both"/>
              <w:rPr>
                <w:rFonts w:ascii="Times New Roman" w:eastAsia="Calibri" w:hAnsi="Times New Roman" w:cs="Times New Roman"/>
                <w:sz w:val="26"/>
                <w:szCs w:val="26"/>
              </w:rPr>
            </w:pPr>
            <w:r w:rsidRPr="000C6F38">
              <w:rPr>
                <w:rFonts w:ascii="Times New Roman" w:eastAsia="Calibri" w:hAnsi="Times New Roman" w:cs="Times New Roman"/>
                <w:sz w:val="26"/>
                <w:szCs w:val="26"/>
                <w:lang w:val="fr-FR"/>
              </w:rPr>
              <w:t xml:space="preserve">Với chế độ hoạt động kiêm nhiệm, rất khó triệu tập đủ các thành phần như yêu cầu. </w:t>
            </w:r>
            <w:r w:rsidRPr="000C6F38">
              <w:rPr>
                <w:rFonts w:ascii="Times New Roman" w:eastAsia="Calibri" w:hAnsi="Times New Roman" w:cs="Times New Roman"/>
                <w:sz w:val="26"/>
                <w:szCs w:val="26"/>
              </w:rPr>
              <w:t xml:space="preserve">Quy định này thực tế là </w:t>
            </w:r>
            <w:r w:rsidRPr="000C6F38">
              <w:rPr>
                <w:rFonts w:ascii="Times New Roman" w:eastAsia="Calibri" w:hAnsi="Times New Roman" w:cs="Times New Roman"/>
                <w:b/>
                <w:sz w:val="26"/>
                <w:szCs w:val="26"/>
              </w:rPr>
              <w:t>khó khả thi.</w:t>
            </w:r>
          </w:p>
          <w:p w:rsidR="000C6F38" w:rsidRPr="000C6F38" w:rsidRDefault="000C6F38" w:rsidP="000C6F38">
            <w:pPr>
              <w:spacing w:before="120" w:after="80" w:line="288" w:lineRule="auto"/>
              <w:contextualSpacing/>
              <w:jc w:val="both"/>
              <w:rPr>
                <w:rFonts w:ascii="Times New Roman" w:eastAsia="Calibri" w:hAnsi="Times New Roman" w:cs="Times New Roman"/>
                <w:sz w:val="26"/>
                <w:szCs w:val="26"/>
              </w:rPr>
            </w:pP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sz w:val="26"/>
                <w:szCs w:val="26"/>
              </w:rPr>
              <w:lastRenderedPageBreak/>
              <w:t xml:space="preserve">Với các nhược điểm của Hội đồng do cơ quan nhà nước thành lập nói trên, cần xem xét lại tính cần thiết của việc quy định Hội đồng do Ủy ban nhân dân thành lập. Đề nghị </w:t>
            </w:r>
            <w:r w:rsidRPr="000C6F38">
              <w:rPr>
                <w:rFonts w:ascii="Times New Roman" w:eastAsia="Calibri" w:hAnsi="Times New Roman" w:cs="Times New Roman"/>
                <w:b/>
                <w:sz w:val="26"/>
                <w:szCs w:val="26"/>
              </w:rPr>
              <w:t>nghiên cứu việc tổ chức</w:t>
            </w:r>
            <w:r w:rsidRPr="000C6F38">
              <w:rPr>
                <w:rFonts w:ascii="Times New Roman" w:eastAsia="Calibri" w:hAnsi="Times New Roman" w:cs="Times New Roman"/>
                <w:b/>
                <w:sz w:val="26"/>
                <w:szCs w:val="26"/>
                <w:lang w:val="fr-FR"/>
              </w:rPr>
              <w:t xml:space="preserve"> Hội đồng</w:t>
            </w:r>
            <w:r w:rsidRPr="000C6F38">
              <w:rPr>
                <w:rFonts w:ascii="Times New Roman" w:eastAsia="Calibri" w:hAnsi="Times New Roman" w:cs="Times New Roman"/>
                <w:b/>
                <w:sz w:val="26"/>
                <w:szCs w:val="26"/>
              </w:rPr>
              <w:t xml:space="preserve"> giám sát cuộc đua do doanh nghiệp</w:t>
            </w:r>
            <w:r w:rsidRPr="000C6F38">
              <w:rPr>
                <w:rFonts w:ascii="Times New Roman" w:eastAsia="Calibri" w:hAnsi="Times New Roman" w:cs="Times New Roman"/>
                <w:b/>
                <w:sz w:val="26"/>
                <w:szCs w:val="26"/>
                <w:lang w:val="fr-FR"/>
              </w:rPr>
              <w:t xml:space="preserve"> tự</w:t>
            </w:r>
            <w:r w:rsidRPr="000C6F38">
              <w:rPr>
                <w:rFonts w:ascii="Times New Roman" w:eastAsia="Calibri" w:hAnsi="Times New Roman" w:cs="Times New Roman"/>
                <w:b/>
                <w:sz w:val="26"/>
                <w:szCs w:val="26"/>
              </w:rPr>
              <w:t xml:space="preserve"> thành lập </w:t>
            </w:r>
            <w:r w:rsidRPr="000C6F38">
              <w:rPr>
                <w:rFonts w:ascii="Times New Roman" w:eastAsia="Calibri" w:hAnsi="Times New Roman" w:cs="Times New Roman"/>
                <w:sz w:val="26"/>
                <w:szCs w:val="26"/>
              </w:rPr>
              <w:t xml:space="preserve">với các tiêu chí rõ ràng, bảo </w:t>
            </w:r>
            <w:r w:rsidRPr="000C6F38">
              <w:rPr>
                <w:rFonts w:ascii="Times New Roman" w:eastAsia="Calibri" w:hAnsi="Times New Roman" w:cs="Times New Roman"/>
                <w:sz w:val="26"/>
                <w:szCs w:val="26"/>
              </w:rPr>
              <w:lastRenderedPageBreak/>
              <w:t>đảm tính khách quan, công bằng, độc lập</w:t>
            </w:r>
            <w:r w:rsidRPr="000C6F38">
              <w:rPr>
                <w:rFonts w:ascii="Times New Roman" w:eastAsia="Calibri" w:hAnsi="Times New Roman" w:cs="Times New Roman"/>
                <w:sz w:val="26"/>
                <w:szCs w:val="26"/>
                <w:lang w:val="fr-FR"/>
              </w:rPr>
              <w:t xml:space="preserve"> của Hội đồng.</w:t>
            </w:r>
          </w:p>
        </w:tc>
      </w:tr>
      <w:tr w:rsidR="000C6F38" w:rsidRPr="009B0BCD"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lastRenderedPageBreak/>
              <w:t>4</w:t>
            </w:r>
          </w:p>
        </w:tc>
        <w:tc>
          <w:tcPr>
            <w:tcW w:w="5103"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bookmarkStart w:id="3" w:name="_Toc333502602"/>
            <w:r w:rsidRPr="000C6F38">
              <w:rPr>
                <w:rFonts w:ascii="Times New Roman" w:eastAsia="Calibri" w:hAnsi="Times New Roman" w:cs="Times New Roman"/>
                <w:b/>
                <w:sz w:val="26"/>
                <w:szCs w:val="26"/>
                <w:lang w:val="fr-FR"/>
              </w:rPr>
              <w:t xml:space="preserve">Điều 21. </w:t>
            </w:r>
            <w:r w:rsidRPr="000C6F38">
              <w:rPr>
                <w:rFonts w:ascii="Times New Roman" w:eastAsia="Calibri" w:hAnsi="Times New Roman" w:cs="Times New Roman"/>
                <w:b/>
                <w:sz w:val="26"/>
                <w:szCs w:val="26"/>
                <w:lang w:val="vi-VN"/>
              </w:rPr>
              <w:t>Hoàn trả tiền mua vé đặt cược</w:t>
            </w:r>
            <w:bookmarkEnd w:id="3"/>
          </w:p>
          <w:p w:rsidR="000C6F38" w:rsidRPr="000C6F38" w:rsidRDefault="000C6F38" w:rsidP="000C6F38">
            <w:pPr>
              <w:widowControl w:val="0"/>
              <w:spacing w:before="120" w:after="80" w:line="288" w:lineRule="auto"/>
              <w:jc w:val="both"/>
              <w:rPr>
                <w:rFonts w:ascii="Times New Roman" w:eastAsia="Calibri" w:hAnsi="Times New Roman" w:cs="Times New Roman"/>
                <w:bCs/>
                <w:iCs/>
                <w:sz w:val="26"/>
                <w:szCs w:val="26"/>
                <w:lang w:val="vi-VN"/>
              </w:rPr>
            </w:pPr>
            <w:r w:rsidRPr="000C6F38">
              <w:rPr>
                <w:rFonts w:ascii="Times New Roman" w:eastAsia="Calibri" w:hAnsi="Times New Roman" w:cs="Times New Roman"/>
                <w:bCs/>
                <w:iCs/>
                <w:sz w:val="26"/>
                <w:szCs w:val="26"/>
                <w:lang w:val="vi-VN"/>
              </w:rPr>
              <w:t>1. Doanh nghiệp phải hoàn trả tiền mua vé đặt cược cho tất cả người chơi trong các trường hợp sau:</w:t>
            </w:r>
          </w:p>
          <w:p w:rsidR="000C6F38" w:rsidRPr="000C6F38" w:rsidRDefault="000C6F38" w:rsidP="000C6F38">
            <w:pPr>
              <w:spacing w:before="120" w:after="80" w:line="288" w:lineRule="auto"/>
              <w:jc w:val="both"/>
              <w:rPr>
                <w:rFonts w:ascii="Times New Roman" w:eastAsia="Calibri" w:hAnsi="Times New Roman" w:cs="Times New Roman"/>
                <w:bCs/>
                <w:iCs/>
                <w:sz w:val="26"/>
                <w:szCs w:val="26"/>
                <w:lang w:val="vi-VN"/>
              </w:rPr>
            </w:pPr>
            <w:r w:rsidRPr="000C6F38">
              <w:rPr>
                <w:rFonts w:ascii="Times New Roman" w:eastAsia="Calibri" w:hAnsi="Times New Roman" w:cs="Times New Roman"/>
                <w:bCs/>
                <w:iCs/>
                <w:sz w:val="26"/>
                <w:szCs w:val="26"/>
                <w:lang w:val="vi-VN"/>
              </w:rPr>
              <w:t xml:space="preserve">đ) Các </w:t>
            </w:r>
            <w:r w:rsidRPr="000C6F38">
              <w:rPr>
                <w:rFonts w:ascii="Times New Roman" w:eastAsia="Calibri" w:hAnsi="Times New Roman" w:cs="Times New Roman"/>
                <w:b/>
                <w:bCs/>
                <w:iCs/>
                <w:sz w:val="26"/>
                <w:szCs w:val="26"/>
                <w:lang w:val="vi-VN"/>
              </w:rPr>
              <w:t>trường hợp đặc biệt khác</w:t>
            </w:r>
            <w:r w:rsidRPr="000C6F38">
              <w:rPr>
                <w:rFonts w:ascii="Times New Roman" w:eastAsia="Calibri" w:hAnsi="Times New Roman" w:cs="Times New Roman"/>
                <w:bCs/>
                <w:iCs/>
                <w:sz w:val="26"/>
                <w:szCs w:val="26"/>
                <w:lang w:val="vi-VN"/>
              </w:rPr>
              <w:t xml:space="preserve"> theo quy định của pháp luật.</w:t>
            </w:r>
          </w:p>
        </w:tc>
        <w:tc>
          <w:tcPr>
            <w:tcW w:w="5386"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Quy định này là không rõ ràng, dễ bị áp dụng tùy tiện.</w:t>
            </w:r>
          </w:p>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lang w:val="fr-FR"/>
              </w:rPr>
              <w:t>Đề nghị bỏ quy định này</w:t>
            </w:r>
            <w:r w:rsidRPr="000C6F38">
              <w:rPr>
                <w:rFonts w:ascii="Times New Roman" w:eastAsia="Calibri" w:hAnsi="Times New Roman" w:cs="Times New Roman"/>
                <w:sz w:val="26"/>
                <w:szCs w:val="26"/>
                <w:lang w:val="fr-FR"/>
              </w:rPr>
              <w:t>.</w:t>
            </w:r>
          </w:p>
        </w:tc>
      </w:tr>
      <w:tr w:rsidR="000C6F38" w:rsidRPr="000C6F38"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5</w:t>
            </w:r>
          </w:p>
        </w:tc>
        <w:tc>
          <w:tcPr>
            <w:tcW w:w="5103" w:type="dxa"/>
            <w:shd w:val="clear" w:color="auto" w:fill="auto"/>
          </w:tcPr>
          <w:p w:rsidR="000C6F38" w:rsidRPr="000C6F38" w:rsidRDefault="000C6F38" w:rsidP="000C6F38">
            <w:pPr>
              <w:spacing w:before="120" w:after="80" w:line="288" w:lineRule="auto"/>
              <w:jc w:val="both"/>
              <w:rPr>
                <w:rFonts w:ascii="Times New Roman" w:eastAsia="Times New Roman" w:hAnsi="Times New Roman" w:cs="Times New Roman"/>
                <w:b/>
                <w:sz w:val="26"/>
                <w:szCs w:val="26"/>
                <w:lang w:val="fr-FR"/>
              </w:rPr>
            </w:pPr>
            <w:r w:rsidRPr="000C6F38">
              <w:rPr>
                <w:rFonts w:ascii="Times New Roman" w:eastAsia="Times New Roman" w:hAnsi="Times New Roman" w:cs="Times New Roman"/>
                <w:b/>
                <w:sz w:val="26"/>
                <w:szCs w:val="26"/>
                <w:lang w:val="fr-FR"/>
              </w:rPr>
              <w:t xml:space="preserve">Điều 30. Điều kiện và quy trình lựa chọn nhà đầu tư thực hiện dự án đầu tư trường đua ngựa, đua chó, trong đó có hoạt động kinh doanh đặt cược đua ngựa, đặt cược đua chó </w:t>
            </w:r>
          </w:p>
          <w:p w:rsidR="000C6F38" w:rsidRPr="000C6F38" w:rsidRDefault="000C6F38" w:rsidP="000C6F38">
            <w:pPr>
              <w:spacing w:before="120" w:after="80" w:line="288" w:lineRule="auto"/>
              <w:jc w:val="both"/>
              <w:rPr>
                <w:rFonts w:ascii="Times New Roman" w:eastAsia="Times New Roman" w:hAnsi="Times New Roman" w:cs="Times New Roman"/>
                <w:sz w:val="26"/>
                <w:szCs w:val="26"/>
                <w:lang w:val="fr-FR"/>
              </w:rPr>
            </w:pPr>
            <w:r w:rsidRPr="000C6F38">
              <w:rPr>
                <w:rFonts w:ascii="Times New Roman" w:eastAsia="Times New Roman" w:hAnsi="Times New Roman" w:cs="Times New Roman"/>
                <w:sz w:val="26"/>
                <w:szCs w:val="26"/>
                <w:lang w:val="fr-FR"/>
              </w:rPr>
              <w:t>2. Điều kiện đối với nhà đầu tư thực hiện dự án đầu tư trường đua ngựa, đua chó, trong đó có hoạt động kinh doanh đặt cược đua ngựa, đặt cược đua chó bao gồm:</w:t>
            </w:r>
          </w:p>
          <w:p w:rsidR="000C6F38" w:rsidRPr="000C6F38" w:rsidRDefault="000C6F38" w:rsidP="000C6F38">
            <w:pPr>
              <w:spacing w:before="120" w:after="80" w:line="288" w:lineRule="auto"/>
              <w:jc w:val="both"/>
              <w:rPr>
                <w:rFonts w:ascii="Times New Roman" w:eastAsia="Times New Roman" w:hAnsi="Times New Roman" w:cs="Times New Roman"/>
                <w:sz w:val="26"/>
                <w:szCs w:val="26"/>
                <w:lang w:val="fr-FR"/>
              </w:rPr>
            </w:pPr>
            <w:r w:rsidRPr="000C6F38">
              <w:rPr>
                <w:rFonts w:ascii="Times New Roman" w:eastAsia="Times New Roman" w:hAnsi="Times New Roman" w:cs="Times New Roman"/>
                <w:sz w:val="26"/>
                <w:szCs w:val="26"/>
                <w:lang w:val="fr-FR"/>
              </w:rPr>
              <w:t>a) Địa điểm đầu tư xây dựng trường đua ngựa, đua chó phải phù hợp với quy hoạch phát triển kinh tế - xã hội của địa phương nơi xây dựng trường đua ngựa, đua chó;</w:t>
            </w:r>
          </w:p>
          <w:p w:rsidR="000C6F38" w:rsidRPr="000C6F38" w:rsidRDefault="000C6F38" w:rsidP="000C6F38">
            <w:pPr>
              <w:spacing w:before="120" w:after="80" w:line="288" w:lineRule="auto"/>
              <w:jc w:val="both"/>
              <w:rPr>
                <w:rFonts w:ascii="Times New Roman" w:eastAsia="Times New Roman" w:hAnsi="Times New Roman" w:cs="Times New Roman"/>
                <w:sz w:val="26"/>
                <w:szCs w:val="26"/>
                <w:lang w:val="fr-FR"/>
              </w:rPr>
            </w:pPr>
            <w:r w:rsidRPr="000C6F38">
              <w:rPr>
                <w:rFonts w:ascii="Times New Roman" w:eastAsia="Times New Roman" w:hAnsi="Times New Roman" w:cs="Times New Roman"/>
                <w:sz w:val="26"/>
                <w:szCs w:val="26"/>
                <w:lang w:val="fr-FR"/>
              </w:rPr>
              <w:t xml:space="preserve">b) </w:t>
            </w:r>
            <w:r w:rsidRPr="000C6F38">
              <w:rPr>
                <w:rFonts w:ascii="Times New Roman" w:eastAsia="Times New Roman" w:hAnsi="Times New Roman" w:cs="Times New Roman"/>
                <w:b/>
                <w:sz w:val="26"/>
                <w:szCs w:val="26"/>
                <w:lang w:val="fr-FR"/>
              </w:rPr>
              <w:t>Phải có năng lực quản trị tốt, năng lực tài chính vững mạnh</w:t>
            </w:r>
            <w:r w:rsidRPr="000C6F38">
              <w:rPr>
                <w:rFonts w:ascii="Times New Roman" w:eastAsia="Times New Roman" w:hAnsi="Times New Roman" w:cs="Times New Roman"/>
                <w:sz w:val="26"/>
                <w:szCs w:val="26"/>
                <w:lang w:val="fr-FR"/>
              </w:rPr>
              <w:t xml:space="preserve"> và có mức vốn đầu tư tối </w:t>
            </w:r>
            <w:r w:rsidRPr="000C6F38">
              <w:rPr>
                <w:rFonts w:ascii="Times New Roman" w:eastAsia="Times New Roman" w:hAnsi="Times New Roman" w:cs="Times New Roman"/>
                <w:sz w:val="26"/>
                <w:szCs w:val="26"/>
                <w:lang w:val="fr-FR"/>
              </w:rPr>
              <w:lastRenderedPageBreak/>
              <w:t>thiểu là 1.000 tỷ đồng đối với hoạt động kinh doanh đặt cược đua ngựa và tối thiểu là 300 tỷ đồng đối với hoạt động kinh doanh đặt cược đua chó; …</w:t>
            </w:r>
          </w:p>
        </w:tc>
        <w:tc>
          <w:tcPr>
            <w:tcW w:w="5386"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Times New Roman" w:hAnsi="Times New Roman" w:cs="Times New Roman"/>
                <w:sz w:val="26"/>
                <w:szCs w:val="26"/>
                <w:lang w:val="fr-FR"/>
              </w:rPr>
              <w:lastRenderedPageBreak/>
              <w:t xml:space="preserve">Khái niệm </w:t>
            </w:r>
            <w:r w:rsidRPr="000C6F38">
              <w:rPr>
                <w:rFonts w:ascii="Times New Roman" w:eastAsia="Times New Roman" w:hAnsi="Times New Roman" w:cs="Times New Roman"/>
                <w:b/>
                <w:sz w:val="26"/>
                <w:szCs w:val="26"/>
                <w:lang w:val="fr-FR"/>
              </w:rPr>
              <w:t>năng lực quản trị tốt, năng lực tài chính vững mạnh</w:t>
            </w:r>
            <w:r w:rsidRPr="000C6F38">
              <w:rPr>
                <w:rFonts w:ascii="Times New Roman" w:eastAsia="Times New Roman" w:hAnsi="Times New Roman" w:cs="Times New Roman"/>
                <w:sz w:val="26"/>
                <w:szCs w:val="26"/>
                <w:lang w:val="fr-FR"/>
              </w:rPr>
              <w:t xml:space="preserve"> là định tính, không rõ ràng. Nếu không quy định cụ thể thì sẽ rất khó đánh giá và tạo dư địa cho nhũng nhiễu, hoặc thi hành thiếu thống nhất.</w:t>
            </w: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b/>
                <w:sz w:val="26"/>
                <w:szCs w:val="26"/>
                <w:lang w:val="fr-FR"/>
              </w:rPr>
              <w:t>Đề nghị quy định cụ thể</w:t>
            </w:r>
            <w:r w:rsidRPr="000C6F38">
              <w:rPr>
                <w:rFonts w:ascii="Times New Roman" w:eastAsia="Calibri" w:hAnsi="Times New Roman" w:cs="Times New Roman"/>
                <w:sz w:val="26"/>
                <w:szCs w:val="26"/>
                <w:lang w:val="fr-FR"/>
              </w:rPr>
              <w:t xml:space="preserve"> về năng lực quản trị, năng lực tài chính. Nếu không thì bỏ quy định này.</w:t>
            </w:r>
          </w:p>
        </w:tc>
      </w:tr>
      <w:tr w:rsidR="000C6F38" w:rsidRPr="009B0BCD"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lastRenderedPageBreak/>
              <w:t>6</w:t>
            </w:r>
          </w:p>
        </w:tc>
        <w:tc>
          <w:tcPr>
            <w:tcW w:w="5103"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lang w:val="fr-FR"/>
              </w:rPr>
              <w:t>Điều 30. Điều kiện và quy trình lựa chọn nhà đầu tư thực hiện dự án dầu tư trường đua ngựa, đua chó, trong đó có hoạt động kinh doanh đặt cược đua ngựa, đua chó</w:t>
            </w:r>
          </w:p>
          <w:p w:rsidR="000C6F38" w:rsidRPr="000C6F38" w:rsidRDefault="000C6F38" w:rsidP="000C6F38">
            <w:pPr>
              <w:spacing w:before="120" w:after="80" w:line="288" w:lineRule="auto"/>
              <w:jc w:val="both"/>
              <w:rPr>
                <w:rFonts w:ascii="Times New Roman" w:eastAsia="Times New Roman" w:hAnsi="Times New Roman" w:cs="Times New Roman"/>
                <w:b/>
                <w:sz w:val="26"/>
                <w:szCs w:val="26"/>
                <w:lang w:val="fr-FR"/>
              </w:rPr>
            </w:pPr>
            <w:r w:rsidRPr="000C6F38">
              <w:rPr>
                <w:rFonts w:ascii="Times New Roman" w:eastAsia="Calibri" w:hAnsi="Times New Roman" w:cs="Times New Roman"/>
                <w:b/>
                <w:sz w:val="26"/>
                <w:szCs w:val="26"/>
                <w:lang w:val="fr-FR"/>
              </w:rPr>
              <w:t>(Đề nghị bổ sung quy định)</w:t>
            </w:r>
          </w:p>
        </w:tc>
        <w:tc>
          <w:tcPr>
            <w:tcW w:w="5386"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Theo quy định tại Dự thảo, một doanh nghiệp muốn kinh doanh đặt cược đua chó, đua ngựa phải đáp ứng:</w:t>
            </w:r>
          </w:p>
          <w:p w:rsidR="000C6F38" w:rsidRPr="000C6F38" w:rsidRDefault="000C6F38" w:rsidP="000C6F38">
            <w:pPr>
              <w:numPr>
                <w:ilvl w:val="0"/>
                <w:numId w:val="3"/>
              </w:num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Điều kiện đầu tư trường đua</w:t>
            </w:r>
          </w:p>
          <w:p w:rsidR="000C6F38" w:rsidRPr="000C6F38" w:rsidRDefault="000C6F38" w:rsidP="000C6F38">
            <w:pPr>
              <w:numPr>
                <w:ilvl w:val="0"/>
                <w:numId w:val="3"/>
              </w:num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Điều kiện kinh doanh đặt cược</w:t>
            </w:r>
          </w:p>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 xml:space="preserve">Ở bước (1), </w:t>
            </w:r>
            <w:r w:rsidRPr="000C6F38">
              <w:rPr>
                <w:rFonts w:ascii="Times New Roman" w:eastAsia="Calibri" w:hAnsi="Times New Roman" w:cs="Times New Roman"/>
                <w:b/>
                <w:sz w:val="26"/>
                <w:szCs w:val="26"/>
                <w:lang w:val="fr-FR"/>
              </w:rPr>
              <w:t>nếu nhiều doanh nghiệp cùng đáp ứng điều kiện đầu tư trường đua</w:t>
            </w:r>
            <w:r w:rsidRPr="000C6F38">
              <w:rPr>
                <w:rFonts w:ascii="Times New Roman" w:eastAsia="Calibri" w:hAnsi="Times New Roman" w:cs="Times New Roman"/>
                <w:sz w:val="26"/>
                <w:szCs w:val="26"/>
                <w:lang w:val="fr-FR"/>
              </w:rPr>
              <w:t xml:space="preserve"> thì Dự thảo đã thiết kế phương pháp </w:t>
            </w:r>
            <w:r w:rsidRPr="000C6F38">
              <w:rPr>
                <w:rFonts w:ascii="Times New Roman" w:eastAsia="Calibri" w:hAnsi="Times New Roman" w:cs="Times New Roman"/>
                <w:b/>
                <w:sz w:val="26"/>
                <w:szCs w:val="26"/>
                <w:lang w:val="fr-FR"/>
              </w:rPr>
              <w:t>đấu thầu</w:t>
            </w:r>
            <w:r w:rsidRPr="000C6F38">
              <w:rPr>
                <w:rFonts w:ascii="Times New Roman" w:eastAsia="Calibri" w:hAnsi="Times New Roman" w:cs="Times New Roman"/>
                <w:sz w:val="26"/>
                <w:szCs w:val="26"/>
                <w:lang w:val="fr-FR"/>
              </w:rPr>
              <w:t xml:space="preserve"> để lựa chọn.</w:t>
            </w:r>
          </w:p>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 xml:space="preserve">Tuy nhiên, đến bước 2, lại chưa có quy định trường hợp </w:t>
            </w:r>
            <w:r w:rsidRPr="000C6F38">
              <w:rPr>
                <w:rFonts w:ascii="Times New Roman" w:eastAsia="Calibri" w:hAnsi="Times New Roman" w:cs="Times New Roman"/>
                <w:b/>
                <w:sz w:val="26"/>
                <w:szCs w:val="26"/>
                <w:lang w:val="fr-FR"/>
              </w:rPr>
              <w:t xml:space="preserve">sau khi đã được lựa chọn đầu tư mà nhà đầu tư không tiến thành xin cấp Giấy chứng nhận đủ điều kiện kinh doanh và không tiến hành kinh doanh </w:t>
            </w:r>
            <w:r w:rsidRPr="000C6F38">
              <w:rPr>
                <w:rFonts w:ascii="Times New Roman" w:eastAsia="Calibri" w:hAnsi="Times New Roman" w:cs="Times New Roman"/>
                <w:sz w:val="26"/>
                <w:szCs w:val="26"/>
                <w:lang w:val="fr-FR"/>
              </w:rPr>
              <w:t>thì xử lý như thế nào.</w:t>
            </w: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Để bảo đảm quyền lợi của các nhà đầu tư khác, (tránh trường hợp dự án treo) có thể quy định theo hướng:</w:t>
            </w:r>
          </w:p>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sz w:val="26"/>
                <w:szCs w:val="26"/>
                <w:lang w:val="fr-FR"/>
              </w:rPr>
              <w:t>Sau 24 tháng kể từ ngày được chấp thuận chủ trương đầu tư, nếu nhà đầu tư không lập hồ sơ đề nghị cấp Giấy chứng nhận đủ điều kiện kinh doanh đặt cược đua ngựa, đua chó (theo quy định tại Điều 31) thì Chấp thuận hết hiệu lực, Bộ Tài chính tiến hành thủ tục kêu gọi đầu tư và đấu thầu mới.</w:t>
            </w:r>
          </w:p>
        </w:tc>
      </w:tr>
      <w:tr w:rsidR="000C6F38" w:rsidRPr="009B0BCD" w:rsidTr="001F5C06">
        <w:tc>
          <w:tcPr>
            <w:tcW w:w="568" w:type="dxa"/>
            <w:shd w:val="clear" w:color="auto" w:fill="auto"/>
          </w:tcPr>
          <w:p w:rsidR="000C6F38" w:rsidRPr="000C6F38" w:rsidRDefault="000C6F38" w:rsidP="000C6F38">
            <w:pPr>
              <w:spacing w:before="120" w:after="80" w:line="288" w:lineRule="auto"/>
              <w:jc w:val="center"/>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7</w:t>
            </w:r>
          </w:p>
        </w:tc>
        <w:tc>
          <w:tcPr>
            <w:tcW w:w="5103" w:type="dxa"/>
            <w:shd w:val="clear" w:color="auto" w:fill="auto"/>
          </w:tcPr>
          <w:p w:rsidR="000C6F38" w:rsidRPr="000C6F38" w:rsidRDefault="000C6F38" w:rsidP="000C6F38">
            <w:pPr>
              <w:widowControl w:val="0"/>
              <w:tabs>
                <w:tab w:val="left" w:pos="993"/>
              </w:tabs>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lang w:val="vi-VN"/>
              </w:rPr>
              <w:t>Điều kiện, hồ sơ đề nghị cấp Giấy chứng nhận đủ điều kiện kinh doanh đặt cược đua ngựa, đặt cược đua chó</w:t>
            </w:r>
            <w:r w:rsidRPr="000C6F38">
              <w:rPr>
                <w:rFonts w:ascii="Times New Roman" w:eastAsia="Calibri" w:hAnsi="Times New Roman" w:cs="Times New Roman"/>
                <w:b/>
                <w:sz w:val="26"/>
                <w:szCs w:val="26"/>
                <w:lang w:val="fr-FR"/>
              </w:rPr>
              <w:t xml:space="preserve"> (</w:t>
            </w:r>
            <w:r w:rsidRPr="000C6F38">
              <w:rPr>
                <w:rFonts w:ascii="Times New Roman" w:eastAsia="Calibri" w:hAnsi="Times New Roman" w:cs="Times New Roman"/>
                <w:b/>
                <w:sz w:val="26"/>
                <w:szCs w:val="26"/>
                <w:lang w:val="vi-VN"/>
              </w:rPr>
              <w:t>Điều 31</w:t>
            </w:r>
            <w:r w:rsidRPr="000C6F38">
              <w:rPr>
                <w:rFonts w:ascii="Times New Roman" w:eastAsia="Calibri" w:hAnsi="Times New Roman" w:cs="Times New Roman"/>
                <w:b/>
                <w:sz w:val="26"/>
                <w:szCs w:val="26"/>
                <w:lang w:val="fr-FR"/>
              </w:rPr>
              <w:t>)</w:t>
            </w:r>
          </w:p>
          <w:p w:rsidR="000C6F38" w:rsidRPr="000C6F38" w:rsidRDefault="000C6F38" w:rsidP="000C6F38">
            <w:pPr>
              <w:widowControl w:val="0"/>
              <w:spacing w:before="120" w:after="80" w:line="288" w:lineRule="auto"/>
              <w:jc w:val="both"/>
              <w:rPr>
                <w:rFonts w:ascii="Times New Roman" w:eastAsia="Calibri" w:hAnsi="Times New Roman" w:cs="Times New Roman"/>
                <w:bCs/>
                <w:iCs/>
                <w:sz w:val="26"/>
                <w:szCs w:val="26"/>
                <w:lang w:val="vi-VN"/>
              </w:rPr>
            </w:pPr>
            <w:r w:rsidRPr="000C6F38">
              <w:rPr>
                <w:rFonts w:ascii="Times New Roman" w:eastAsia="Calibri" w:hAnsi="Times New Roman" w:cs="Times New Roman"/>
                <w:sz w:val="26"/>
                <w:szCs w:val="26"/>
                <w:lang w:val="vi-VN"/>
              </w:rPr>
              <w:t xml:space="preserve">2. </w:t>
            </w:r>
            <w:r w:rsidRPr="000C6F38">
              <w:rPr>
                <w:rFonts w:ascii="Times New Roman" w:eastAsia="Calibri" w:hAnsi="Times New Roman" w:cs="Times New Roman"/>
                <w:bCs/>
                <w:iCs/>
                <w:sz w:val="26"/>
                <w:szCs w:val="26"/>
                <w:lang w:val="vi-VN"/>
              </w:rPr>
              <w:t>Hồ sơ đề nghị cấp Giấy chứng nhận đủ điều kiện kinh doanh đặt cược đua ngựa, đặt cược đua chó gồm các tài liệu cơ bản sau:</w:t>
            </w:r>
          </w:p>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bCs/>
                <w:iCs/>
                <w:sz w:val="26"/>
                <w:szCs w:val="26"/>
                <w:lang w:val="vi-VN"/>
              </w:rPr>
              <w:t xml:space="preserve">e) </w:t>
            </w:r>
            <w:r w:rsidRPr="000C6F38">
              <w:rPr>
                <w:rFonts w:ascii="Times New Roman" w:eastAsia="Calibri" w:hAnsi="Times New Roman" w:cs="Times New Roman"/>
                <w:sz w:val="26"/>
                <w:szCs w:val="26"/>
                <w:lang w:val="vi-VN"/>
              </w:rPr>
              <w:t xml:space="preserve">Phương án kinh doanh, bao gồm các nội dung chủ yếu sau: </w:t>
            </w:r>
            <w:r w:rsidRPr="000C6F38">
              <w:rPr>
                <w:rFonts w:ascii="Times New Roman" w:eastAsia="Calibri" w:hAnsi="Times New Roman" w:cs="Times New Roman"/>
                <w:sz w:val="26"/>
                <w:szCs w:val="26"/>
                <w:lang w:val="fr-FR"/>
              </w:rPr>
              <w:t>…</w:t>
            </w:r>
            <w:r w:rsidRPr="000C6F38">
              <w:rPr>
                <w:rFonts w:ascii="Times New Roman" w:eastAsia="Calibri" w:hAnsi="Times New Roman" w:cs="Times New Roman"/>
                <w:sz w:val="26"/>
                <w:szCs w:val="26"/>
                <w:lang w:val="vi-VN"/>
              </w:rPr>
              <w:t xml:space="preserve"> đánh giá tác động kinh tế - xã hội</w:t>
            </w:r>
            <w:r w:rsidRPr="000C6F38">
              <w:rPr>
                <w:rFonts w:ascii="Times New Roman" w:eastAsia="Calibri" w:hAnsi="Times New Roman" w:cs="Times New Roman"/>
                <w:sz w:val="26"/>
                <w:szCs w:val="26"/>
                <w:lang w:val="fr-FR"/>
              </w:rPr>
              <w:t>…</w:t>
            </w:r>
            <w:r w:rsidRPr="000C6F38">
              <w:rPr>
                <w:rFonts w:ascii="Times New Roman" w:eastAsia="Calibri" w:hAnsi="Times New Roman" w:cs="Times New Roman"/>
                <w:sz w:val="26"/>
                <w:szCs w:val="26"/>
                <w:lang w:val="vi-VN"/>
              </w:rPr>
              <w:t xml:space="preserve">; </w:t>
            </w:r>
          </w:p>
        </w:tc>
        <w:tc>
          <w:tcPr>
            <w:tcW w:w="5386"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sz w:val="26"/>
                <w:szCs w:val="26"/>
                <w:lang w:val="fr-FR"/>
              </w:rPr>
            </w:pPr>
            <w:r w:rsidRPr="000C6F38">
              <w:rPr>
                <w:rFonts w:ascii="Times New Roman" w:eastAsia="Calibri" w:hAnsi="Times New Roman" w:cs="Times New Roman"/>
                <w:sz w:val="26"/>
                <w:szCs w:val="26"/>
                <w:lang w:val="fr-FR"/>
              </w:rPr>
              <w:t>Đánh giá tác động kinh tế - xã hội là tài liệu mà doanh nghiệp không thể cung cấp được. Chủ thể đánh giá ở đây phải là các cơ quan nhà nước – đơn vị có đủ thẩm quyền và năng lực đánh giá.</w:t>
            </w:r>
          </w:p>
        </w:tc>
        <w:tc>
          <w:tcPr>
            <w:tcW w:w="3260" w:type="dxa"/>
            <w:shd w:val="clear" w:color="auto" w:fill="auto"/>
          </w:tcPr>
          <w:p w:rsidR="000C6F38" w:rsidRPr="000C6F38" w:rsidRDefault="000C6F38" w:rsidP="000C6F38">
            <w:pPr>
              <w:spacing w:before="120" w:after="80" w:line="288" w:lineRule="auto"/>
              <w:jc w:val="both"/>
              <w:rPr>
                <w:rFonts w:ascii="Times New Roman" w:eastAsia="Calibri" w:hAnsi="Times New Roman" w:cs="Times New Roman"/>
                <w:b/>
                <w:sz w:val="26"/>
                <w:szCs w:val="26"/>
                <w:lang w:val="fr-FR"/>
              </w:rPr>
            </w:pPr>
            <w:r w:rsidRPr="000C6F38">
              <w:rPr>
                <w:rFonts w:ascii="Times New Roman" w:eastAsia="Calibri" w:hAnsi="Times New Roman" w:cs="Times New Roman"/>
                <w:b/>
                <w:sz w:val="26"/>
                <w:szCs w:val="26"/>
                <w:lang w:val="fr-FR"/>
              </w:rPr>
              <w:t xml:space="preserve">Đề nghị bỏ </w:t>
            </w:r>
            <w:r w:rsidRPr="000C6F38">
              <w:rPr>
                <w:rFonts w:ascii="Times New Roman" w:eastAsia="Calibri" w:hAnsi="Times New Roman" w:cs="Times New Roman"/>
                <w:sz w:val="26"/>
                <w:szCs w:val="26"/>
                <w:lang w:val="fr-FR"/>
              </w:rPr>
              <w:t>hồ sơ “đánh giá tác động kinh tế - xã hội” tại điểm e khoản 2 Điều 31</w:t>
            </w:r>
          </w:p>
        </w:tc>
      </w:tr>
    </w:tbl>
    <w:p w:rsidR="00181A50" w:rsidRPr="000C6F38" w:rsidRDefault="00181A50" w:rsidP="000C6F38">
      <w:pPr>
        <w:ind w:right="119"/>
        <w:rPr>
          <w:lang w:val="fr-FR"/>
        </w:rPr>
      </w:pPr>
    </w:p>
    <w:sectPr w:rsidR="00181A50" w:rsidRPr="000C6F38" w:rsidSect="000C6F38">
      <w:pgSz w:w="15840" w:h="12240" w:orient="landscape"/>
      <w:pgMar w:top="567" w:right="81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00DB"/>
    <w:multiLevelType w:val="hybridMultilevel"/>
    <w:tmpl w:val="0D92068E"/>
    <w:lvl w:ilvl="0" w:tplc="615CA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F7081"/>
    <w:multiLevelType w:val="hybridMultilevel"/>
    <w:tmpl w:val="6BBC68C0"/>
    <w:lvl w:ilvl="0" w:tplc="26F83B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0E074D"/>
    <w:multiLevelType w:val="hybridMultilevel"/>
    <w:tmpl w:val="65C0ECC8"/>
    <w:lvl w:ilvl="0" w:tplc="3B162D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E"/>
    <w:rsid w:val="000C6F38"/>
    <w:rsid w:val="00181A50"/>
    <w:rsid w:val="009B0BCD"/>
    <w:rsid w:val="00D5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1BC7-9498-45B2-91CE-CB56F52F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3</cp:revision>
  <dcterms:created xsi:type="dcterms:W3CDTF">2016-08-29T03:47:00Z</dcterms:created>
  <dcterms:modified xsi:type="dcterms:W3CDTF">2016-08-29T03:55:00Z</dcterms:modified>
</cp:coreProperties>
</file>